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174E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  <w:caps/>
        </w:rPr>
        <w:sectPr w:rsidR="001D6119" w:rsidRPr="00C70DFC" w:rsidSect="00C7223E">
          <w:headerReference w:type="default" r:id="rId6"/>
          <w:footerReference w:type="default" r:id="rId7"/>
          <w:type w:val="nextColumn"/>
          <w:pgSz w:w="12240" w:h="15840"/>
          <w:pgMar w:top="1440" w:right="1080" w:bottom="1440" w:left="1080" w:header="1440" w:footer="720" w:gutter="0"/>
          <w:cols w:space="720"/>
          <w:docGrid w:linePitch="326"/>
        </w:sectPr>
      </w:pPr>
    </w:p>
    <w:p w14:paraId="0E7BDBE3" w14:textId="77777777" w:rsidR="001D6119" w:rsidRPr="00C70DFC" w:rsidRDefault="00686774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Clinical Associate: </w:t>
      </w:r>
      <w:r w:rsidR="001D6119" w:rsidRPr="00C70DFC">
        <w:rPr>
          <w:rFonts w:ascii="Calibri" w:hAnsi="Calibri"/>
        </w:rPr>
        <w:t xml:space="preserve">                                               </w:t>
      </w:r>
      <w:r w:rsidR="001D6119" w:rsidRPr="00C70DFC">
        <w:rPr>
          <w:rFonts w:ascii="Calibri" w:hAnsi="Calibri"/>
        </w:rPr>
        <w:cr/>
      </w:r>
    </w:p>
    <w:p w14:paraId="40AF510E" w14:textId="77777777" w:rsidR="007F1CA4" w:rsidRPr="00C70DFC" w:rsidRDefault="007F1CA4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Case Number:</w:t>
      </w:r>
    </w:p>
    <w:p w14:paraId="20C56BC4" w14:textId="77777777" w:rsidR="007F1CA4" w:rsidRPr="00C70DFC" w:rsidRDefault="007F1CA4">
      <w:pPr>
        <w:tabs>
          <w:tab w:val="decimal" w:leader="underscore" w:pos="3960"/>
        </w:tabs>
        <w:rPr>
          <w:rFonts w:ascii="Calibri" w:hAnsi="Calibri"/>
        </w:rPr>
      </w:pPr>
    </w:p>
    <w:p w14:paraId="50C40456" w14:textId="77777777" w:rsidR="001D6119" w:rsidRPr="00C70DFC" w:rsidRDefault="007F1CA4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Patient</w:t>
      </w:r>
      <w:r w:rsidR="001D6119" w:rsidRPr="00C70DFC">
        <w:rPr>
          <w:rFonts w:ascii="Calibri" w:hAnsi="Calibri"/>
        </w:rPr>
        <w:t xml:space="preserve"> Initials:</w:t>
      </w:r>
      <w:r w:rsidR="001D6119" w:rsidRPr="00C70DFC">
        <w:rPr>
          <w:rFonts w:ascii="Calibri" w:hAnsi="Calibri"/>
        </w:rPr>
        <w:cr/>
      </w:r>
    </w:p>
    <w:p w14:paraId="0AE731AF" w14:textId="5ABF1568" w:rsidR="001D6119" w:rsidRPr="00C70DFC" w:rsidRDefault="00AB4203">
      <w:pPr>
        <w:tabs>
          <w:tab w:val="decimal" w:leader="underscore" w:pos="3960"/>
        </w:tabs>
        <w:rPr>
          <w:rFonts w:ascii="Calibri" w:hAnsi="Calibri"/>
        </w:rPr>
      </w:pPr>
      <w:r>
        <w:rPr>
          <w:rFonts w:ascii="Calibri" w:hAnsi="Calibri"/>
        </w:rPr>
        <w:t>Consultant</w:t>
      </w:r>
      <w:r w:rsidR="001D6119" w:rsidRPr="00C70DFC">
        <w:rPr>
          <w:rFonts w:ascii="Calibri" w:hAnsi="Calibri"/>
        </w:rPr>
        <w:t>:</w:t>
      </w:r>
      <w:r w:rsidR="001D6119" w:rsidRPr="00C70DFC">
        <w:rPr>
          <w:rFonts w:ascii="Calibri" w:hAnsi="Calibri"/>
        </w:rPr>
        <w:cr/>
      </w:r>
    </w:p>
    <w:p w14:paraId="6269C344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Date </w:t>
      </w:r>
      <w:r w:rsidR="00E8310B" w:rsidRPr="00C70DFC">
        <w:rPr>
          <w:rFonts w:ascii="Calibri" w:hAnsi="Calibri"/>
        </w:rPr>
        <w:t>Consultation</w:t>
      </w:r>
      <w:r w:rsidRPr="00C70DFC">
        <w:rPr>
          <w:rFonts w:ascii="Calibri" w:hAnsi="Calibri"/>
        </w:rPr>
        <w:t xml:space="preserve"> Began:</w:t>
      </w:r>
      <w:r w:rsidRPr="00C70DFC">
        <w:rPr>
          <w:rFonts w:ascii="Calibri" w:hAnsi="Calibri"/>
        </w:rPr>
        <w:cr/>
      </w:r>
    </w:p>
    <w:p w14:paraId="0E74E67E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Date Of This Report:</w:t>
      </w:r>
      <w:r w:rsidRPr="00C70DFC">
        <w:rPr>
          <w:rFonts w:ascii="Calibri" w:hAnsi="Calibri"/>
        </w:rPr>
        <w:cr/>
      </w:r>
    </w:p>
    <w:p w14:paraId="35BB1AA2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Frequency Of </w:t>
      </w:r>
      <w:r w:rsidR="00E8310B" w:rsidRPr="00C70DFC">
        <w:rPr>
          <w:rFonts w:ascii="Calibri" w:hAnsi="Calibri"/>
        </w:rPr>
        <w:t>Consultation</w:t>
      </w:r>
      <w:r w:rsidRPr="00C70DFC">
        <w:rPr>
          <w:rFonts w:ascii="Calibri" w:hAnsi="Calibri"/>
        </w:rPr>
        <w:t>:</w:t>
      </w:r>
      <w:r w:rsidRPr="00C70DFC">
        <w:rPr>
          <w:rFonts w:ascii="Calibri" w:hAnsi="Calibri"/>
        </w:rPr>
        <w:cr/>
      </w:r>
    </w:p>
    <w:p w14:paraId="65F98ECB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                       Weekly:</w:t>
      </w:r>
      <w:r w:rsidRPr="00C70DFC">
        <w:rPr>
          <w:rFonts w:ascii="Calibri" w:hAnsi="Calibri"/>
        </w:rPr>
        <w:tab/>
      </w:r>
      <w:r w:rsidRPr="00C70DFC">
        <w:rPr>
          <w:rFonts w:ascii="Calibri" w:hAnsi="Calibri"/>
        </w:rPr>
        <w:tab/>
      </w:r>
    </w:p>
    <w:p w14:paraId="31E7E8B3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                  Bi-Weekly</w:t>
      </w:r>
      <w:r w:rsidRPr="00C70DFC">
        <w:rPr>
          <w:rFonts w:ascii="Calibri" w:hAnsi="Calibri"/>
          <w:u w:val="single"/>
        </w:rPr>
        <w:t>:</w:t>
      </w:r>
      <w:r w:rsidRPr="00C70DFC">
        <w:rPr>
          <w:rFonts w:ascii="Calibri" w:hAnsi="Calibri"/>
        </w:rPr>
        <w:tab/>
      </w:r>
    </w:p>
    <w:p w14:paraId="28D6E489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                          Other:</w:t>
      </w:r>
      <w:r w:rsidRPr="00C70DFC">
        <w:rPr>
          <w:rFonts w:ascii="Calibri" w:hAnsi="Calibri"/>
        </w:rPr>
        <w:tab/>
      </w:r>
    </w:p>
    <w:p w14:paraId="570A1683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</w:p>
    <w:p w14:paraId="390E8904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Has this Case been Credited?</w:t>
      </w:r>
    </w:p>
    <w:p w14:paraId="7DAB27BB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                                     Yes:</w:t>
      </w:r>
      <w:r w:rsidRPr="00C70DFC">
        <w:rPr>
          <w:rFonts w:ascii="Calibri" w:hAnsi="Calibri"/>
        </w:rPr>
        <w:tab/>
      </w:r>
    </w:p>
    <w:p w14:paraId="2A202380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                                      No:</w:t>
      </w:r>
      <w:r w:rsidRPr="00C70DFC">
        <w:rPr>
          <w:rFonts w:ascii="Calibri" w:hAnsi="Calibri"/>
        </w:rPr>
        <w:tab/>
      </w:r>
    </w:p>
    <w:p w14:paraId="2DFEB500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If not, do you recommend that the Progression Committee Credit the Case at this time?</w:t>
      </w:r>
    </w:p>
    <w:p w14:paraId="1F729020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                                     Yes:</w:t>
      </w:r>
      <w:r w:rsidRPr="00C70DFC">
        <w:rPr>
          <w:rFonts w:ascii="Calibri" w:hAnsi="Calibri"/>
        </w:rPr>
        <w:tab/>
      </w:r>
    </w:p>
    <w:p w14:paraId="090FEE46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                                      No:</w:t>
      </w:r>
      <w:r w:rsidRPr="00C70DFC">
        <w:rPr>
          <w:rFonts w:ascii="Calibri" w:hAnsi="Calibri"/>
        </w:rPr>
        <w:tab/>
      </w:r>
    </w:p>
    <w:p w14:paraId="4334B451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</w:p>
    <w:p w14:paraId="57F66CCD" w14:textId="77777777" w:rsidR="001D6119" w:rsidRPr="00C70DFC" w:rsidRDefault="00E8310B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Consultation</w:t>
      </w:r>
      <w:r w:rsidR="001D6119" w:rsidRPr="00C70DFC">
        <w:rPr>
          <w:rFonts w:ascii="Calibri" w:hAnsi="Calibri"/>
        </w:rPr>
        <w:t xml:space="preserve"> Hours this period</w:t>
      </w:r>
      <w:r w:rsidR="001D6119" w:rsidRPr="00C70DFC">
        <w:rPr>
          <w:rFonts w:ascii="Calibri" w:hAnsi="Calibri"/>
        </w:rPr>
        <w:tab/>
      </w:r>
    </w:p>
    <w:p w14:paraId="23B8EB76" w14:textId="77777777" w:rsidR="001D6119" w:rsidRPr="00C70DFC" w:rsidRDefault="00E8310B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Consultation</w:t>
      </w:r>
      <w:r w:rsidR="001D6119" w:rsidRPr="00C70DFC">
        <w:rPr>
          <w:rFonts w:ascii="Calibri" w:hAnsi="Calibri"/>
        </w:rPr>
        <w:t xml:space="preserve"> Hours total:</w:t>
      </w:r>
      <w:r w:rsidR="001D6119" w:rsidRPr="00C70DFC">
        <w:rPr>
          <w:rFonts w:ascii="Calibri" w:hAnsi="Calibri"/>
        </w:rPr>
        <w:tab/>
      </w:r>
    </w:p>
    <w:p w14:paraId="082DD26E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</w:p>
    <w:p w14:paraId="60EE8127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Case Reports (Check if completed; Mark "X" if reviewed and approved)</w:t>
      </w:r>
    </w:p>
    <w:p w14:paraId="38DDA20A" w14:textId="77777777" w:rsidR="00822591" w:rsidRPr="00C70DFC" w:rsidRDefault="00822591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</w:p>
    <w:p w14:paraId="299E308D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Initial report:</w:t>
      </w:r>
      <w:r w:rsidRPr="00C70DFC">
        <w:rPr>
          <w:rFonts w:ascii="Calibri" w:hAnsi="Calibri"/>
        </w:rPr>
        <w:tab/>
      </w:r>
    </w:p>
    <w:p w14:paraId="34B95FAC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</w:t>
      </w:r>
      <w:proofErr w:type="gramStart"/>
      <w:r w:rsidRPr="00C70DFC">
        <w:rPr>
          <w:rFonts w:ascii="Calibri" w:hAnsi="Calibri"/>
        </w:rPr>
        <w:t>six month</w:t>
      </w:r>
      <w:proofErr w:type="gramEnd"/>
      <w:r w:rsidRPr="00C70DFC">
        <w:rPr>
          <w:rFonts w:ascii="Calibri" w:hAnsi="Calibri"/>
        </w:rPr>
        <w:t xml:space="preserve"> report:</w:t>
      </w:r>
      <w:r w:rsidRPr="00C70DFC">
        <w:rPr>
          <w:rFonts w:ascii="Calibri" w:hAnsi="Calibri"/>
        </w:rPr>
        <w:tab/>
      </w:r>
    </w:p>
    <w:p w14:paraId="46982A24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1st year report</w:t>
      </w:r>
      <w:r w:rsidRPr="00C70DFC">
        <w:rPr>
          <w:rFonts w:ascii="Calibri" w:hAnsi="Calibri"/>
        </w:rPr>
        <w:tab/>
      </w:r>
    </w:p>
    <w:p w14:paraId="56958D0E" w14:textId="77777777" w:rsidR="00822591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</w:t>
      </w:r>
    </w:p>
    <w:p w14:paraId="42513418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2nd year:</w:t>
      </w:r>
    </w:p>
    <w:p w14:paraId="404846AC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1 year six months:</w:t>
      </w:r>
      <w:r w:rsidRPr="00C70DFC">
        <w:rPr>
          <w:rFonts w:ascii="Calibri" w:hAnsi="Calibri"/>
        </w:rPr>
        <w:tab/>
      </w:r>
    </w:p>
    <w:p w14:paraId="2FCC190A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2nd year report</w:t>
      </w:r>
      <w:r w:rsidRPr="00C70DFC">
        <w:rPr>
          <w:rFonts w:ascii="Calibri" w:hAnsi="Calibri"/>
        </w:rPr>
        <w:tab/>
      </w:r>
    </w:p>
    <w:p w14:paraId="43E96555" w14:textId="77777777" w:rsidR="00822591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</w:t>
      </w:r>
    </w:p>
    <w:p w14:paraId="6BE13967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3rd year:</w:t>
      </w:r>
    </w:p>
    <w:p w14:paraId="3A642838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2 year six months:</w:t>
      </w:r>
      <w:r w:rsidRPr="00C70DFC">
        <w:rPr>
          <w:rFonts w:ascii="Calibri" w:hAnsi="Calibri"/>
        </w:rPr>
        <w:tab/>
      </w:r>
    </w:p>
    <w:p w14:paraId="2F67B34D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3rd year report:</w:t>
      </w:r>
      <w:r w:rsidRPr="00C70DFC">
        <w:rPr>
          <w:rFonts w:ascii="Calibri" w:hAnsi="Calibri"/>
        </w:rPr>
        <w:tab/>
      </w:r>
    </w:p>
    <w:p w14:paraId="38566B56" w14:textId="77777777" w:rsidR="00822591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</w:t>
      </w:r>
    </w:p>
    <w:p w14:paraId="66609E54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4th year:</w:t>
      </w:r>
    </w:p>
    <w:p w14:paraId="23A6DF6C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3 year six months:</w:t>
      </w:r>
      <w:r w:rsidRPr="00C70DFC">
        <w:rPr>
          <w:rFonts w:ascii="Calibri" w:hAnsi="Calibri"/>
        </w:rPr>
        <w:tab/>
      </w:r>
    </w:p>
    <w:p w14:paraId="53D60315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4th year report:</w:t>
      </w:r>
      <w:r w:rsidRPr="00C70DFC">
        <w:rPr>
          <w:rFonts w:ascii="Calibri" w:hAnsi="Calibri"/>
        </w:rPr>
        <w:tab/>
      </w:r>
    </w:p>
    <w:p w14:paraId="54411618" w14:textId="77777777" w:rsidR="00822591" w:rsidRPr="00C70DFC" w:rsidRDefault="00822591">
      <w:pPr>
        <w:tabs>
          <w:tab w:val="decimal" w:leader="underscore" w:pos="3960"/>
        </w:tabs>
        <w:rPr>
          <w:rFonts w:ascii="Calibri" w:hAnsi="Calibri"/>
        </w:rPr>
      </w:pPr>
    </w:p>
    <w:p w14:paraId="5FF96BE9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5th year:</w:t>
      </w:r>
    </w:p>
    <w:p w14:paraId="7EADB7A3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4 year six months:</w:t>
      </w:r>
      <w:r w:rsidRPr="00C70DFC">
        <w:rPr>
          <w:rFonts w:ascii="Calibri" w:hAnsi="Calibri"/>
        </w:rPr>
        <w:tab/>
      </w:r>
    </w:p>
    <w:p w14:paraId="696ADAEE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5th year report:</w:t>
      </w:r>
      <w:r w:rsidRPr="00C70DFC">
        <w:rPr>
          <w:rFonts w:ascii="Calibri" w:hAnsi="Calibri"/>
        </w:rPr>
        <w:tab/>
      </w:r>
    </w:p>
    <w:p w14:paraId="435DB9E6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</w:t>
      </w:r>
    </w:p>
    <w:p w14:paraId="7DB1736F" w14:textId="77777777" w:rsidR="001D6119" w:rsidRPr="00C70DFC" w:rsidRDefault="001D6119">
      <w:pPr>
        <w:tabs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Termination</w:t>
      </w:r>
    </w:p>
    <w:p w14:paraId="1BA66316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                Summary: </w:t>
      </w:r>
      <w:r w:rsidRPr="00C70DFC">
        <w:rPr>
          <w:rFonts w:ascii="Calibri" w:hAnsi="Calibri"/>
        </w:rPr>
        <w:tab/>
      </w:r>
    </w:p>
    <w:p w14:paraId="5933FCE9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</w:p>
    <w:p w14:paraId="3A7A6025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  <w:caps/>
        </w:rPr>
      </w:pPr>
    </w:p>
    <w:p w14:paraId="03C73BB2" w14:textId="77777777" w:rsidR="007F1CA4" w:rsidRPr="00C70DFC" w:rsidRDefault="007F1CA4">
      <w:pPr>
        <w:tabs>
          <w:tab w:val="decimal" w:leader="underscore" w:pos="2880"/>
          <w:tab w:val="decimal" w:leader="underscore" w:pos="3960"/>
        </w:tabs>
        <w:rPr>
          <w:rFonts w:ascii="Calibri" w:hAnsi="Calibri"/>
          <w:caps/>
        </w:rPr>
      </w:pPr>
    </w:p>
    <w:p w14:paraId="0D49BD63" w14:textId="77777777" w:rsidR="007F1CA4" w:rsidRPr="00C70DFC" w:rsidRDefault="007F1CA4">
      <w:pPr>
        <w:tabs>
          <w:tab w:val="decimal" w:leader="underscore" w:pos="2880"/>
          <w:tab w:val="decimal" w:leader="underscore" w:pos="3960"/>
        </w:tabs>
        <w:rPr>
          <w:rFonts w:ascii="Calibri" w:hAnsi="Calibri"/>
          <w:caps/>
        </w:rPr>
        <w:sectPr w:rsidR="007F1CA4" w:rsidRPr="00C70DFC">
          <w:type w:val="continuous"/>
          <w:pgSz w:w="12240" w:h="15840"/>
          <w:pgMar w:top="1440" w:right="720" w:bottom="1440" w:left="720" w:header="720" w:footer="720" w:gutter="0"/>
          <w:cols w:num="2" w:sep="1" w:space="720"/>
        </w:sectPr>
      </w:pPr>
    </w:p>
    <w:p w14:paraId="60F32866" w14:textId="77777777" w:rsidR="00822591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  <w:caps/>
        </w:rPr>
      </w:pPr>
      <w:r w:rsidRPr="00C70DFC">
        <w:rPr>
          <w:rFonts w:ascii="Calibri" w:hAnsi="Calibri"/>
          <w:caps/>
        </w:rPr>
        <w:cr/>
      </w:r>
    </w:p>
    <w:p w14:paraId="6B61BC0D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  <w:u w:val="single"/>
        </w:rPr>
        <w:t>Please consider and comment upon:</w:t>
      </w:r>
      <w:r w:rsidRPr="00C70DFC">
        <w:rPr>
          <w:rFonts w:ascii="Calibri" w:hAnsi="Calibri"/>
        </w:rPr>
        <w:t xml:space="preserve"> </w:t>
      </w:r>
      <w:r w:rsidRPr="00C70DFC">
        <w:rPr>
          <w:rFonts w:ascii="Calibri" w:hAnsi="Calibri"/>
          <w:caps/>
        </w:rPr>
        <w:t xml:space="preserve"> </w:t>
      </w:r>
      <w:r w:rsidRPr="00C70DFC">
        <w:rPr>
          <w:rFonts w:ascii="Calibri" w:hAnsi="Calibri"/>
          <w:caps/>
        </w:rPr>
        <w:cr/>
      </w:r>
      <w:r w:rsidRPr="00C70DFC">
        <w:rPr>
          <w:rFonts w:ascii="Calibri" w:hAnsi="Calibri"/>
          <w:u w:val="single"/>
        </w:rPr>
        <w:cr/>
      </w:r>
      <w:r w:rsidRPr="00C70DFC">
        <w:rPr>
          <w:rFonts w:ascii="Calibri" w:hAnsi="Calibri"/>
        </w:rPr>
        <w:t xml:space="preserve">Progress of the patient, progress of the analyst, the </w:t>
      </w:r>
      <w:r w:rsidR="00E8310B" w:rsidRPr="00C70DFC">
        <w:rPr>
          <w:rFonts w:ascii="Calibri" w:hAnsi="Calibri"/>
        </w:rPr>
        <w:t>consulting</w:t>
      </w:r>
      <w:r w:rsidRPr="00C70DFC">
        <w:rPr>
          <w:rFonts w:ascii="Calibri" w:hAnsi="Calibri"/>
        </w:rPr>
        <w:t xml:space="preserve"> process and the analyst's written reports.</w:t>
      </w:r>
    </w:p>
    <w:p w14:paraId="1F782740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</w:p>
    <w:p w14:paraId="5F8684B6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  <w:u w:val="single"/>
        </w:rPr>
        <w:t xml:space="preserve">Please use the following outline as a guide </w:t>
      </w:r>
      <w:proofErr w:type="gramStart"/>
      <w:r w:rsidRPr="00C70DFC">
        <w:rPr>
          <w:rFonts w:ascii="Calibri" w:hAnsi="Calibri"/>
          <w:u w:val="single"/>
        </w:rPr>
        <w:t>to  comment</w:t>
      </w:r>
      <w:proofErr w:type="gramEnd"/>
      <w:r w:rsidRPr="00C70DFC">
        <w:rPr>
          <w:rFonts w:ascii="Calibri" w:hAnsi="Calibri"/>
          <w:u w:val="single"/>
        </w:rPr>
        <w:t xml:space="preserve"> upon the following issues as appropriate</w:t>
      </w:r>
      <w:r w:rsidRPr="00C70DFC">
        <w:rPr>
          <w:rFonts w:ascii="Calibri" w:hAnsi="Calibri"/>
        </w:rPr>
        <w:t xml:space="preserve"> (including indications of both the clinical associate's strengths and areas where improvement is needed, and how the clinical associate is performing relative to his/her phase of training):</w:t>
      </w:r>
    </w:p>
    <w:p w14:paraId="469E1860" w14:textId="77777777" w:rsidR="00AC6367" w:rsidRPr="00C70DFC" w:rsidRDefault="001D6119" w:rsidP="00AC6367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br w:type="page"/>
      </w:r>
      <w:r w:rsidR="00AC6367" w:rsidRPr="00C70DFC">
        <w:rPr>
          <w:rFonts w:ascii="Calibri" w:hAnsi="Calibri"/>
        </w:rPr>
        <w:lastRenderedPageBreak/>
        <w:t>I.</w:t>
      </w:r>
      <w:r w:rsidRPr="00C70DFC">
        <w:rPr>
          <w:rFonts w:ascii="Calibri" w:hAnsi="Calibri"/>
        </w:rPr>
        <w:t xml:space="preserve">  Appraisal of the Clinical Associate's Ability</w:t>
      </w:r>
      <w:r w:rsidR="00AC6367" w:rsidRPr="00C70DFC">
        <w:rPr>
          <w:rFonts w:ascii="Calibri" w:hAnsi="Calibri"/>
        </w:rPr>
        <w:t xml:space="preserve"> to Begin a</w:t>
      </w:r>
      <w:r w:rsidR="00E8310B" w:rsidRPr="00C70DFC">
        <w:rPr>
          <w:rFonts w:ascii="Calibri" w:hAnsi="Calibri"/>
        </w:rPr>
        <w:t>n Educational Consultation</w:t>
      </w:r>
      <w:r w:rsidR="00AC6367" w:rsidRPr="00C70DFC">
        <w:rPr>
          <w:rFonts w:ascii="Calibri" w:hAnsi="Calibri"/>
        </w:rPr>
        <w:t xml:space="preserve"> Analysis</w:t>
      </w:r>
      <w:r w:rsidRPr="00C70DFC">
        <w:rPr>
          <w:rFonts w:ascii="Calibri" w:hAnsi="Calibri"/>
        </w:rPr>
        <w:t xml:space="preserve"> </w:t>
      </w:r>
    </w:p>
    <w:p w14:paraId="3A1A080C" w14:textId="77777777" w:rsidR="001D6119" w:rsidRPr="00C70DFC" w:rsidRDefault="001D6119" w:rsidP="00AC6367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1.  Ability to formulate initial diagnosis and dynamics</w:t>
      </w:r>
      <w:r w:rsidRPr="00C70DFC">
        <w:rPr>
          <w:rFonts w:ascii="Calibri" w:hAnsi="Calibri"/>
        </w:rPr>
        <w:cr/>
        <w:t>2.  Ability to formulate indications for analysis and assess analyzability of this patient.  (If this is a conversion, then comment on the clinical associate's understanding of and ability to deal with the particular issues which arise in a conversion case.)</w:t>
      </w:r>
    </w:p>
    <w:p w14:paraId="13B380CA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3.  Ability to establish a working alliance.</w:t>
      </w:r>
    </w:p>
    <w:p w14:paraId="68608359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4.  Ability to initiate the analytic process</w:t>
      </w:r>
    </w:p>
    <w:p w14:paraId="599BCF7D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5.  Ability to establish the frame of the analysis.</w:t>
      </w:r>
    </w:p>
    <w:p w14:paraId="4973C64D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6.  Recommendations for remediation of any problems identified.</w:t>
      </w:r>
    </w:p>
    <w:p w14:paraId="798B5448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</w:p>
    <w:p w14:paraId="712D45F7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 xml:space="preserve">II.  Ongoing </w:t>
      </w:r>
      <w:r w:rsidR="00E8310B" w:rsidRPr="00C70DFC">
        <w:rPr>
          <w:rFonts w:ascii="Calibri" w:hAnsi="Calibri"/>
        </w:rPr>
        <w:t>Educational Consultation</w:t>
      </w:r>
      <w:r w:rsidRPr="00C70DFC">
        <w:rPr>
          <w:rFonts w:ascii="Calibri" w:hAnsi="Calibri"/>
        </w:rPr>
        <w:t xml:space="preserve"> Analysis</w:t>
      </w:r>
    </w:p>
    <w:p w14:paraId="70E1FFA7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</w:p>
    <w:p w14:paraId="29198B4D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1.  Ability to recognize resistances in the hour.</w:t>
      </w:r>
    </w:p>
    <w:p w14:paraId="5401D686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2.  Ability to recognize transference.</w:t>
      </w:r>
    </w:p>
    <w:p w14:paraId="658FAC71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3.  Ability to recognize conflictual issues.</w:t>
      </w:r>
    </w:p>
    <w:p w14:paraId="53D75C1E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4.  Ability to interpret appropriate material.</w:t>
      </w:r>
    </w:p>
    <w:p w14:paraId="07F5C86A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5.  Maintenance of working alliance.</w:t>
      </w:r>
    </w:p>
    <w:p w14:paraId="7B1631FE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6.  Tolerance of patient's conflicts and regressions.</w:t>
      </w:r>
    </w:p>
    <w:p w14:paraId="1D88D2EA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7.  Ability to formulate the dynamics</w:t>
      </w:r>
    </w:p>
    <w:p w14:paraId="25101561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8.  Recognition and use of countertransference.</w:t>
      </w:r>
    </w:p>
    <w:p w14:paraId="7510F0D1" w14:textId="00B97D2C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 xml:space="preserve">9.  Issues with the </w:t>
      </w:r>
      <w:r w:rsidR="00AB4203">
        <w:rPr>
          <w:rFonts w:ascii="Calibri" w:hAnsi="Calibri"/>
        </w:rPr>
        <w:t>consulting</w:t>
      </w:r>
      <w:r w:rsidRPr="00C70DFC">
        <w:rPr>
          <w:rFonts w:ascii="Calibri" w:hAnsi="Calibri"/>
        </w:rPr>
        <w:t xml:space="preserve"> itself.</w:t>
      </w:r>
    </w:p>
    <w:p w14:paraId="25F3862D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10.  Are there suggestions for remediation of any problems identified?</w:t>
      </w:r>
    </w:p>
    <w:p w14:paraId="0A6F36C1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</w:p>
    <w:p w14:paraId="67944BC0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III.  Termination</w:t>
      </w:r>
    </w:p>
    <w:p w14:paraId="3F2AE316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</w:p>
    <w:p w14:paraId="6B5690C4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1.  Ability to recognize and formulate indications for termination.</w:t>
      </w:r>
    </w:p>
    <w:p w14:paraId="72FC9DDF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2.  Ability to enter into this phase with the patient.</w:t>
      </w:r>
    </w:p>
    <w:p w14:paraId="604158CA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3.  Ability to deal with issues of termination.</w:t>
      </w:r>
    </w:p>
    <w:p w14:paraId="45F8230F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4.  Ability to recognize and use countertransference during this phase.</w:t>
      </w:r>
    </w:p>
    <w:p w14:paraId="5B65E2F2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5.  Recommendations for remediation of any problems identified.</w:t>
      </w:r>
    </w:p>
    <w:p w14:paraId="6EC0385A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</w:p>
    <w:p w14:paraId="5F3EB7C0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  <w:r w:rsidRPr="00C70DFC">
        <w:rPr>
          <w:rFonts w:ascii="Calibri" w:hAnsi="Calibri"/>
        </w:rPr>
        <w:t>IV.  Ability to do Independent Work</w:t>
      </w:r>
    </w:p>
    <w:p w14:paraId="041C1FB0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</w:p>
    <w:p w14:paraId="45F85BBC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1.  To what degree is the clinical associate working and thinking independently?</w:t>
      </w:r>
    </w:p>
    <w:p w14:paraId="63E408FF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 xml:space="preserve">2.  To what extent is the clinical associate working and thinking increasingly without the need for </w:t>
      </w:r>
    </w:p>
    <w:p w14:paraId="3E3A0657" w14:textId="18598046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 xml:space="preserve">     </w:t>
      </w:r>
      <w:r w:rsidR="00AB4203">
        <w:rPr>
          <w:rFonts w:ascii="Calibri" w:hAnsi="Calibri"/>
        </w:rPr>
        <w:t>consultation</w:t>
      </w:r>
      <w:r w:rsidRPr="00C70DFC">
        <w:rPr>
          <w:rFonts w:ascii="Calibri" w:hAnsi="Calibri"/>
        </w:rPr>
        <w:t>?</w:t>
      </w:r>
    </w:p>
    <w:p w14:paraId="5311FA11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>3.  Has the clinical associate become his/her own authority for his/her thinking and work?</w:t>
      </w:r>
    </w:p>
    <w:p w14:paraId="73B33C6F" w14:textId="007F2C79" w:rsidR="001D6119" w:rsidRPr="00C70DFC" w:rsidRDefault="001D6119">
      <w:pPr>
        <w:tabs>
          <w:tab w:val="decimal" w:leader="underscore" w:pos="2880"/>
          <w:tab w:val="decimal" w:leader="underscore" w:pos="3960"/>
        </w:tabs>
        <w:ind w:left="432"/>
        <w:rPr>
          <w:rFonts w:ascii="Calibri" w:hAnsi="Calibri"/>
        </w:rPr>
      </w:pPr>
      <w:r w:rsidRPr="00C70DFC">
        <w:rPr>
          <w:rFonts w:ascii="Calibri" w:hAnsi="Calibri"/>
        </w:rPr>
        <w:t xml:space="preserve">4.  Is the clinical associate ready to do analytic work without </w:t>
      </w:r>
      <w:r w:rsidR="00AB4203">
        <w:rPr>
          <w:rFonts w:ascii="Calibri" w:hAnsi="Calibri"/>
        </w:rPr>
        <w:t>consultation</w:t>
      </w:r>
      <w:r w:rsidRPr="00C70DFC">
        <w:rPr>
          <w:rFonts w:ascii="Calibri" w:hAnsi="Calibri"/>
        </w:rPr>
        <w:t>?</w:t>
      </w:r>
    </w:p>
    <w:p w14:paraId="3E225B7F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</w:rPr>
      </w:pPr>
    </w:p>
    <w:p w14:paraId="471CE3A3" w14:textId="77777777" w:rsidR="001D6119" w:rsidRPr="00C70DFC" w:rsidRDefault="001D6119">
      <w:pPr>
        <w:tabs>
          <w:tab w:val="decimal" w:leader="underscore" w:pos="2880"/>
          <w:tab w:val="decimal" w:leader="underscore" w:pos="3960"/>
        </w:tabs>
        <w:rPr>
          <w:rFonts w:ascii="Calibri" w:hAnsi="Calibri"/>
          <w:u w:val="single"/>
        </w:rPr>
      </w:pPr>
      <w:r w:rsidRPr="00C70DFC">
        <w:rPr>
          <w:rFonts w:ascii="Calibri" w:hAnsi="Calibri"/>
        </w:rPr>
        <w:t>Please send this report to the Institute office for filing.  Copies will be sent to you and to the clinical associate directly from the SPSI office.</w:t>
      </w:r>
    </w:p>
    <w:sectPr w:rsidR="001D6119" w:rsidRPr="00C70DFC">
      <w:type w:val="continuous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F272" w14:textId="77777777" w:rsidR="00AB089A" w:rsidRDefault="00AB089A">
      <w:r>
        <w:separator/>
      </w:r>
    </w:p>
  </w:endnote>
  <w:endnote w:type="continuationSeparator" w:id="0">
    <w:p w14:paraId="75450817" w14:textId="77777777" w:rsidR="00AB089A" w:rsidRDefault="00AB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954F" w14:textId="796EF359" w:rsidR="00E8310B" w:rsidRPr="00C70DFC" w:rsidRDefault="00E8310B">
    <w:pPr>
      <w:pStyle w:val="Footer"/>
      <w:rPr>
        <w:rFonts w:ascii="Calibri" w:hAnsi="Calibri"/>
        <w:sz w:val="18"/>
        <w:szCs w:val="18"/>
      </w:rPr>
    </w:pPr>
    <w:r w:rsidRPr="00C70DFC">
      <w:rPr>
        <w:rFonts w:ascii="Calibri" w:hAnsi="Calibri"/>
        <w:sz w:val="18"/>
        <w:szCs w:val="18"/>
      </w:rPr>
      <w:t xml:space="preserve">Rev. </w:t>
    </w:r>
    <w:r w:rsidR="00AB4203">
      <w:rPr>
        <w:rFonts w:ascii="Calibri" w:hAnsi="Calibri"/>
        <w:sz w:val="18"/>
        <w:szCs w:val="18"/>
      </w:rPr>
      <w:t>5/19/22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E2F7" w14:textId="77777777" w:rsidR="00AB089A" w:rsidRDefault="00AB089A">
      <w:r>
        <w:separator/>
      </w:r>
    </w:p>
  </w:footnote>
  <w:footnote w:type="continuationSeparator" w:id="0">
    <w:p w14:paraId="2859B748" w14:textId="77777777" w:rsidR="00AB089A" w:rsidRDefault="00AB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0002" w14:textId="77777777" w:rsidR="00C7223E" w:rsidRPr="00C70DFC" w:rsidRDefault="00C7223E" w:rsidP="00C7223E">
    <w:pPr>
      <w:tabs>
        <w:tab w:val="decimal" w:leader="underscore" w:pos="3960"/>
      </w:tabs>
      <w:jc w:val="center"/>
      <w:rPr>
        <w:rFonts w:ascii="Calibri" w:hAnsi="Calibri"/>
        <w:b/>
        <w:caps/>
      </w:rPr>
    </w:pPr>
    <w:r>
      <w:rPr>
        <w:rFonts w:ascii="Calibri" w:hAnsi="Calibri"/>
        <w:b/>
        <w:caps/>
        <w:noProof/>
      </w:rPr>
      <w:drawing>
        <wp:anchor distT="0" distB="0" distL="114300" distR="114300" simplePos="0" relativeHeight="251660288" behindDoc="1" locked="0" layoutInCell="1" allowOverlap="1" wp14:anchorId="5ACD13F0" wp14:editId="6F369684">
          <wp:simplePos x="0" y="0"/>
          <wp:positionH relativeFrom="page">
            <wp:align>center</wp:align>
          </wp:positionH>
          <wp:positionV relativeFrom="paragraph">
            <wp:posOffset>-636104</wp:posOffset>
          </wp:positionV>
          <wp:extent cx="2468880" cy="649224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SI_logo2.t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49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F3CD3" w14:textId="6DC3A4CD" w:rsidR="00C7223E" w:rsidRPr="001A15AA" w:rsidRDefault="001A15AA" w:rsidP="00C7223E">
    <w:pPr>
      <w:tabs>
        <w:tab w:val="decimal" w:leader="underscore" w:pos="3960"/>
      </w:tabs>
      <w:jc w:val="center"/>
      <w:rPr>
        <w:rFonts w:ascii="Calibri" w:hAnsi="Calibri"/>
        <w:b/>
        <w:bCs/>
        <w:caps/>
        <w:sz w:val="28"/>
        <w:szCs w:val="28"/>
      </w:rPr>
    </w:pPr>
    <w:r w:rsidRPr="001A15AA">
      <w:rPr>
        <w:rFonts w:ascii="Calibri" w:hAnsi="Calibri"/>
        <w:b/>
        <w:bCs/>
        <w:sz w:val="28"/>
        <w:szCs w:val="28"/>
      </w:rPr>
      <w:t>Consulting Psychoanalyst's Report</w:t>
    </w:r>
  </w:p>
  <w:p w14:paraId="3B533BD9" w14:textId="77777777" w:rsidR="00C7223E" w:rsidRDefault="00C72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67"/>
    <w:rsid w:val="000220CB"/>
    <w:rsid w:val="0014162E"/>
    <w:rsid w:val="001A15AA"/>
    <w:rsid w:val="001D6119"/>
    <w:rsid w:val="006718C5"/>
    <w:rsid w:val="00686774"/>
    <w:rsid w:val="007F1CA4"/>
    <w:rsid w:val="00822591"/>
    <w:rsid w:val="008F0DC2"/>
    <w:rsid w:val="00971000"/>
    <w:rsid w:val="00A44427"/>
    <w:rsid w:val="00AB089A"/>
    <w:rsid w:val="00AB4203"/>
    <w:rsid w:val="00AC6367"/>
    <w:rsid w:val="00C70DFC"/>
    <w:rsid w:val="00C7223E"/>
    <w:rsid w:val="00D44819"/>
    <w:rsid w:val="00E8310B"/>
    <w:rsid w:val="00EA1505"/>
    <w:rsid w:val="00E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D2C20"/>
  <w15:chartTrackingRefBased/>
  <w15:docId w15:val="{5B6519AA-4AC3-384D-8E1D-FCB0D5C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0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100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SUPERVISING PSYCHOANALYST'S REPORT FORM</vt:lpstr>
    </vt:vector>
  </TitlesOfParts>
  <Company>Dell Computer Corporation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SUPERVISING PSYCHOANALYST'S REPORT FORM</dc:title>
  <dc:subject/>
  <dc:creator>Seattle Institute for Psychoanalysis</dc:creator>
  <cp:keywords/>
  <cp:lastModifiedBy>Charles Christensen</cp:lastModifiedBy>
  <cp:revision>6</cp:revision>
  <cp:lastPrinted>2003-06-12T20:22:00Z</cp:lastPrinted>
  <dcterms:created xsi:type="dcterms:W3CDTF">2020-04-01T19:15:00Z</dcterms:created>
  <dcterms:modified xsi:type="dcterms:W3CDTF">2022-05-19T19:15:00Z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-553711948</vt:i4>
  </property>
  <property fmtid="{D5CDD505-2E9C-101B-9397-08002B2CF9AE}" pid="3" name="_EmailSubject">
    <vt:lpwstr/>
  </property>
  <property fmtid="{D5CDD505-2E9C-101B-9397-08002B2CF9AE}" pid="4" name="_AuthorEmail">
    <vt:lpwstr>spsi@earthlink.net</vt:lpwstr>
  </property>
  <property fmtid="{D5CDD505-2E9C-101B-9397-08002B2CF9AE}" pid="5" name="_AuthorEmailDisplayName">
    <vt:lpwstr>Laura Lee Elder</vt:lpwstr>
  </property>
  <property fmtid="{D5CDD505-2E9C-101B-9397-08002B2CF9AE}" pid="6" name="_ReviewingToolsShownOnce">
    <vt:lpwstr/>
  </property>
</Properties>
</file>